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80"/>
      </w:pPr>
      <w:r>
        <w:rPr>
          <w:rFonts w:ascii="Outfit" w:cs="Outfit" w:eastAsia="Outfit" w:hAnsi="Outfit"/>
          <w:b/>
          <w:bCs/>
          <w:color w:val="0E2E1B"/>
          <w:sz w:val="44"/>
          <w:szCs w:val="44"/>
        </w:rPr>
        <w:t xml:space="preserve">Plantilla de SOP para restaurantes</w:t>
      </w:r>
    </w:p>
    <w:p>
      <w:pPr>
        <w:spacing w:after="240" w:before="0"/>
      </w:pPr>
      <w:r>
        <w:rPr>
          <w:rFonts w:ascii="Outfit" w:cs="Outfit" w:eastAsia="Outfit" w:hAnsi="Outfit"/>
          <w:color w:val="5C615C"/>
          <w:sz w:val="22"/>
          <w:szCs w:val="22"/>
        </w:rPr>
        <w:t xml:space="preserve">Un procedimiento por hoja, más un índice para todo el conjunto</w:t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1. Encabezado del SOP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Nombre del procedimiento: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Número de SOP: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Área o estación: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Responsable (puesto):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Versión: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Fecha de vigencia: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Fecha de revisión: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2. Propósito</w:t>
      </w:r>
    </w:p>
    <w:p>
      <w:pPr>
        <w:spacing w:after="140" w:before="0"/>
      </w:pPr>
      <w:r>
        <w:rPr>
          <w:rFonts w:ascii="Outfit" w:cs="Outfit" w:eastAsia="Outfit" w:hAnsi="Outfit"/>
          <w:i/>
          <w:iCs/>
          <w:color w:val="5C615C"/>
          <w:sz w:val="20"/>
          <w:szCs w:val="20"/>
        </w:rPr>
        <w:t xml:space="preserve">Una frase. Di qué protege este SOP: un riesgo de salud, una pérdida de dinero o al cliente.</w:t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3. Alcance y quién lo hace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Puestos: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Cuándo: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Dónde: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4. Materiales y herramientas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Ingredientes o insumos, con cantidades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Equipo y utensilios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EPP (guantes, mandil, cofia)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Químicos o sanitizante, con la concentración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Formatos o bitácoras que alimenta este procedimiento</w:t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5. Pasos</w:t>
      </w:r>
    </w:p>
    <w:p>
      <w:pPr>
        <w:spacing w:after="140" w:before="0"/>
      </w:pPr>
      <w:r>
        <w:rPr>
          <w:rFonts w:ascii="Outfit" w:cs="Outfit" w:eastAsia="Outfit" w:hAnsi="Outfit"/>
          <w:i/>
          <w:iCs/>
          <w:color w:val="5C615C"/>
          <w:sz w:val="20"/>
          <w:szCs w:val="20"/>
        </w:rPr>
        <w:t xml:space="preserve">Un paso, una línea: un verbo, el objeto y el estándar que prueba que se hizo bien.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Paso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Acción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Estándar o número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Ref. de foto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</w:tbl>
    <w:p>
      <w:pPr>
        <w:spacing w:after="120" w:before="0"/>
      </w:pPr>
      <w:r>
        <w:rPr>
          <w:rFonts w:ascii="Outfit" w:cs="Outfit" w:eastAsia="Outfit" w:hAnsi="Outfit"/>
          <w:color w:val="0F1410"/>
          <w:sz w:val="22"/>
          <w:szCs w:val="22"/>
        </w:rPr>
        <w:t xml:space="preserve"/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6. Puntos críticos de control</w:t>
      </w:r>
    </w:p>
    <w:p>
      <w:pPr>
        <w:spacing w:after="140" w:before="0"/>
      </w:pPr>
      <w:r>
        <w:rPr>
          <w:rFonts w:ascii="Outfit" w:cs="Outfit" w:eastAsia="Outfit" w:hAnsi="Outfit"/>
          <w:i/>
          <w:iCs/>
          <w:color w:val="5C615C"/>
          <w:sz w:val="20"/>
          <w:szCs w:val="20"/>
        </w:rPr>
        <w:t xml:space="preserve">Las 2 o 3 líneas de este SOP donde una falla es un problema de salud o de dinero. Nombra la temperatura o el tiempo en cada una.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El paso donde una falla se vuelve un riesgo de salud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El paso donde una falla se vuelve una pérdida de dinero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El paso que un inspector o auditor revisa primero</w:t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7. Errores comunes y qué hacer en su lugar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Error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En su lugar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</w:tbl>
    <w:p>
      <w:pPr>
        <w:spacing w:after="120" w:before="0"/>
      </w:pPr>
      <w:r>
        <w:rPr>
          <w:rFonts w:ascii="Outfit" w:cs="Outfit" w:eastAsia="Outfit" w:hAnsi="Outfit"/>
          <w:color w:val="0F1410"/>
          <w:sz w:val="22"/>
          <w:szCs w:val="22"/>
        </w:rPr>
        <w:t xml:space="preserve"/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8. Capacitación y firma</w:t>
      </w:r>
    </w:p>
    <w:p>
      <w:pPr>
        <w:spacing w:after="140" w:before="0"/>
      </w:pPr>
      <w:r>
        <w:rPr>
          <w:rFonts w:ascii="Outfit" w:cs="Outfit" w:eastAsia="Outfit" w:hAnsi="Outfit"/>
          <w:i/>
          <w:iCs/>
          <w:color w:val="5C615C"/>
          <w:sz w:val="20"/>
          <w:szCs w:val="20"/>
        </w:rPr>
        <w:t xml:space="preserve">Nadie corre este SOP solo hasta que su línea tenga una palomita aquí.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Nombre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Capacitado por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Fecha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Verificado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</w:tbl>
    <w:p>
      <w:pPr>
        <w:spacing w:after="120" w:before="0"/>
      </w:pPr>
      <w:r>
        <w:rPr>
          <w:rFonts w:ascii="Outfit" w:cs="Outfit" w:eastAsia="Outfit" w:hAnsi="Outfit"/>
          <w:color w:val="0F1410"/>
          <w:sz w:val="22"/>
          <w:szCs w:val="22"/>
        </w:rPr>
        <w:t xml:space="preserve"/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9. Historial de versiones</w:t>
      </w:r>
    </w:p>
    <w:p>
      <w:pPr>
        <w:spacing w:after="140" w:before="0"/>
      </w:pPr>
      <w:r>
        <w:rPr>
          <w:rFonts w:ascii="Outfit" w:cs="Outfit" w:eastAsia="Outfit" w:hAnsi="Outfit"/>
          <w:i/>
          <w:iCs/>
          <w:color w:val="5C615C"/>
          <w:sz w:val="20"/>
          <w:szCs w:val="20"/>
        </w:rPr>
        <w:t xml:space="preserve">Todo cambio lleva una línea aquí, aunque sea chico. Una versión sin historial es un rumor, no un estándar.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Fecha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Cambio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Por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</w:tbl>
    <w:p>
      <w:pPr>
        <w:spacing w:after="120" w:before="0"/>
      </w:pPr>
      <w:r>
        <w:rPr>
          <w:rFonts w:ascii="Outfit" w:cs="Outfit" w:eastAsia="Outfit" w:hAnsi="Outfit"/>
          <w:color w:val="0F1410"/>
          <w:sz w:val="22"/>
          <w:szCs w:val="22"/>
        </w:rPr>
        <w:t xml:space="preserve"/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10. Índice de SOPs</w:t>
      </w:r>
    </w:p>
    <w:p>
      <w:pPr>
        <w:spacing w:after="140" w:before="0"/>
      </w:pPr>
      <w:r>
        <w:rPr>
          <w:rFonts w:ascii="Outfit" w:cs="Outfit" w:eastAsia="Outfit" w:hAnsi="Outfit"/>
          <w:i/>
          <w:iCs/>
          <w:color w:val="5C615C"/>
          <w:sz w:val="20"/>
          <w:szCs w:val="20"/>
        </w:rPr>
        <w:t xml:space="preserve">Una línea por SOP, y con veinte líneas cubres el set inicial. Numera por área (100 cocina, 200 servicio, 300 caja, 400 seguridad e incidentes) para que el mismo número sea el mismo procedimiento en cualquier sucursal, y ordena las hojas así en la carpeta.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Número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Procedimiento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Área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Responsable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Última revisión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</w:tbl>
    <w:p>
      <w:pPr>
        <w:spacing w:after="120" w:before="0"/>
      </w:pPr>
      <w:r>
        <w:rPr>
          <w:rFonts w:ascii="Outfit" w:cs="Outfit" w:eastAsia="Outfit" w:hAnsi="Outfit"/>
          <w:color w:val="0F1410"/>
          <w:sz w:val="22"/>
          <w:szCs w:val="22"/>
        </w:rPr>
        <w:t xml:space="preserve"/>
      </w:r>
    </w:p>
    <w:sectPr>
      <w:headerReference w:type="default" r:id="rId7"/>
      <w:footerReference w:type="default" r:id="rId8"/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left"/>
    </w:pPr>
    <w:r>
      <w:rPr>
        <w:rFonts w:ascii="Outfit" w:cs="Outfit" w:eastAsia="Outfit" w:hAnsi="Outfit"/>
        <w:color w:val="5C615C"/>
        <w:sz w:val="16"/>
        <w:szCs w:val="16"/>
      </w:rPr>
      <w:t xml:space="preserve">© 2026 Restaurant Codex · Más plantillas gratis en restaurantcodex.com/es/resources/restaurant-sop-template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Outfit" w:cs="Outfit" w:eastAsia="Outfit" w:hAnsi="Outfit"/>
        <w:color w:val="9A7A16"/>
        <w:sz w:val="16"/>
        <w:szCs w:val="16"/>
      </w:rPr>
      <w:t xml:space="preserve">Plantilla gratis · Restaurant Codex · restaurantcodex.com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Outfit" w:cs="Outfit" w:eastAsia="Outfit" w:hAnsi="Outfit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de SOP para restaurantes</dc:title>
  <dc:creator>Restaurant Codex</dc:creator>
  <cp:lastModifiedBy>Un-named</cp:lastModifiedBy>
  <cp:revision>1</cp:revision>
  <dcterms:created xsi:type="dcterms:W3CDTF">2026-09-14T09:26:58.802Z</dcterms:created>
  <dcterms:modified xsi:type="dcterms:W3CDTF">2026-09-14T09:26:58.802Z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