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Manual del empleado para restaurantes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Once políticas más un anexo estatal y local, listo para imprimir y firmar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Bienvenida y cómo trabajamos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Marca el tono en unas frases: quiénes somos, qué esperamos, para qué existe este documento. Deja la línea de abajo en la hoja: esto es una plantilla, no asesoría legal.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Nombre del restaurante: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Dueño u operador: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 de entrada en vigor: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Este manual es una plantilla, no asesoría legal. Pide que un abogado laboral con licencia en tu estado lo revise antes de dárselo a un empleado.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Sigue la ley federal de Estados Unidos; las reglas estatales y locales van en el anexo del final.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Lo básico del empleo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Indica si el empleo es a voluntad donde tu estado lo permita, define las categorías y el periodo de prueba, y agrega la declaración de igualdad de oportunidades.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Declaración de empleo a voluntad, donde tu estado lo permita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Categorías de empleo: tiempo completo, medio tiempo, temporada, con propina, exento o no exento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Periodo de prueba y qué significa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Declaración de igualdad de oportunidades de empleo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Verificación de elegibilidad para trabajar (I-9) antes del primer turno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Pago, propinas y crédito de propina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Explica el salario en efectivo, el crédito de propina y la regla de reparto de propinas tal como la establece el DOL; esta es la sección que más se cuestiona.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Día de pago y forma de pago (depósito directo, tarjeta de nómina, cheque)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Tiempo extra: hora y media después de 40 horas en la semana laboral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Aviso de crédito de propina, los cinco puntos que exige la DOL Fact Sheet 15: salario en efectivo, monto del crédito, que el crédito no puede pasar de las propinas recibidas, que el empleado se queda con todas sus propinas salvo un fondo válido, y que el crédito no aplica si no se le informó todo esto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Reparto de propinas: con crédito de propina, solo participan quienes reciben propina de forma habitual; gerentes y supervisores nunca se quedan con las propinas de los empleados, ni por la vía del fondo, y solo conservan la propina que un cliente les da directamente por un servicio que dieron ellos solos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Cómo se reportan y se gravan las propinas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Horarios, descansos y asistencia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Los descansos para comer y descansar son ley estatal, no federal; escribe la regla de tu estado en el anexo, no aquí.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Cómo y dónde se publica el horario, y con cuántos días de anticipación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Cómo pedir un cambio de turno o un permiso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Procedimiento para avisar una falta: a quién llamar y con cuántas horas de anticipación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Política de falta sin aviso y su consecuencia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Descansos para comer y descansar: revisa el anexo estatal para la regla de tu estado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Registra tu entrada y salida con exactitud; nadie checa por otra persona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Conducta y presentación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Cubre uniforme, celular y puntualidad en una línea cada uno, y dale al reporte de acoso su propio proceso real.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Estándar de uniforme y presentación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Uso del celular personal durante el turno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Política de puntualidad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Cero tolerancia al acoso o la discriminación, cómo reportarlo, y que las represalias están prohibidas (EEOC)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Confidencialidad de la información de clientes y del negocio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Inocuidad e higiene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Enlista los síntomas que un empleado debe reportar antes del turno, directo del FDA Food Code, no una paráfrasis.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Reporta vómito, diarrea, ictericia o fiebre con dolor de garganta antes del turno (FDA Food Code)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Exclusión o restricción si te diagnostican un patógeno de reporte obligatorio, hasta que te den de alta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Lavado de manos: cuándo y cómo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Tarjeta o certificación de manejador de alimentos requerida, y quién la paga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Sin contacto de mano descubierta con alimentos listos para comer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Seguridad e incidentes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Toda cortada, quemadura o caída se reporta el mismo turno, por escrito, sea grave o no.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Reporta cortadas, quemaduras y resbalones a un gerente de inmediato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Ubicación del botiquín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Compensación al trabajador: qué cubre y cómo se levanta un reporte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Seguridad de equipo: nadie opera rebanadora, freidora o estación de cuchillos sin capacitación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Procedimientos de emergencia: incendio y evacuación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Estándares de servicio al cliente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Aquí defines tu propio tiempo de saludo y proceso de quejas; esta es la única sección que es completamente tuya.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Estándar de tiempo para saludar y atender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Manejo de una queja: escucha, ofrece disculpas, resuélvelo, avisa al gerente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Quién autoriza una cortesía o descuento, y el límite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Procedimiento de objetos perdidos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9. Servicio de alcohol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Indica tu requisito de certificación, la edad para pedir identificación, y quién respalda a un mesero que niega el servicio.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Certificación de servicio de alcohol requerida (indica el programa de tu estado)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Pide identificación a cualquiera que aparente ser menor de la edad que marca tu estado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Negar el servicio a un cliente visiblemente intoxicado: cómo, y quién respalda la decisión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Ningún empleado bebe durante su turno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Se requiere autorización del gerente para cortesías o anulaciones de venta de alcohol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10. Disciplina y separación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Enlista los pasos que de verdad vas a seguir, nombra las faltas que van directo al último paso, y explica cómo funciona el pago final.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Pasos progresivos: amonestación verbal, amonestación escrita, última advertencia, separación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Faltas que van directo a la separación: robo, violencia, acoso, una falta de seguridad grave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Último cheque: el plazo sigue la ley de tu estado, no un plazo federal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Devolución de uniforme, llaves y equipo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11. Acuse de recibo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Esta es la única hoja que de verdad importa en una disputa; guárdala firmada, fechada y en el expediente, aparte del resto.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Nombre del empleado: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Firma: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Gerente: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12. Anexo estatal y local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Enlista lo que cambia según el estado: salario mínimo, crédito de propina, licencia por enfermedad pagada, descansos para comer y descansar, y horarios predictivos; llena esto con el sitio del departamento de trabajo de tu estado, no con un promedio nacional.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Salario mínimo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Crédito de propina y salario en efectivo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Licencia por enfermedad pagada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Descansos para comer y descansar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Horarios predictivos o de semana laboral justa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Ordenanza local (ciudad o condado, si aplica)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Tema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Nuestra regla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Fuente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Más plantillas gratis en restaurantcodex.com/es/resources/restaurant-employee-handbook-template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Plantilla gratis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del empleado para restaurantes</dc:title>
  <dc:creator>Restaurant Codex</dc:creator>
  <cp:lastModifiedBy>Un-named</cp:lastModifiedBy>
  <cp:revision>1</cp:revision>
  <dcterms:created xsi:type="dcterms:W3CDTF">2026-09-14T09:26:56.444Z</dcterms:created>
  <dcterms:modified xsi:type="dcterms:W3CDTF">2026-09-14T09:26:56.444Z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